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6A8C136" w:rsidR="000A7A7A" w:rsidRPr="00571FE1" w:rsidRDefault="00571FE1" w:rsidP="00024C2C">
                            <w:pPr>
                              <w:spacing w:before="8"/>
                              <w:ind w:left="567"/>
                              <w:rPr>
                                <w:sz w:val="72"/>
                                <w:szCs w:val="72"/>
                              </w:rPr>
                            </w:pPr>
                            <w:r w:rsidRPr="00571FE1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Night</w:t>
                            </w:r>
                            <w:r w:rsidR="009230C9" w:rsidRPr="00571FE1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6A3F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weekend </w:t>
                            </w:r>
                            <w:r w:rsidR="009230C9" w:rsidRPr="00571FE1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16A8C136" w:rsidR="000A7A7A" w:rsidRPr="00571FE1" w:rsidRDefault="00571FE1" w:rsidP="00024C2C">
                      <w:pPr>
                        <w:spacing w:before="8"/>
                        <w:ind w:left="567"/>
                        <w:rPr>
                          <w:sz w:val="72"/>
                          <w:szCs w:val="72"/>
                        </w:rPr>
                      </w:pPr>
                      <w:r w:rsidRPr="00571FE1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Night</w:t>
                      </w:r>
                      <w:r w:rsidR="009230C9" w:rsidRPr="00571FE1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 w:rsidR="00CD6A3F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weekend </w:t>
                      </w:r>
                      <w:r w:rsidR="009230C9" w:rsidRPr="00571FE1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2E31F6AD" w:rsidR="000A7A7A" w:rsidRPr="00571FE1" w:rsidRDefault="00571FE1" w:rsidP="00571FE1">
      <w:pPr>
        <w:spacing w:before="240"/>
        <w:ind w:left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 w:rsidRPr="00571FE1">
        <w:rPr>
          <w:rFonts w:ascii="Arial" w:hAnsi="Arial" w:cs="Arial"/>
          <w:b/>
          <w:color w:val="58595B"/>
          <w:sz w:val="44"/>
          <w:szCs w:val="44"/>
        </w:rPr>
        <w:t>November 2020</w:t>
      </w:r>
    </w:p>
    <w:p w14:paraId="52B5C656" w14:textId="77777777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03EBE643" w14:textId="457A16B9" w:rsidR="00397946" w:rsidRPr="00397946" w:rsidRDefault="009230C9" w:rsidP="009230C9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397946">
        <w:rPr>
          <w:rFonts w:cs="Arial"/>
          <w:color w:val="58595B"/>
          <w:sz w:val="22"/>
          <w:szCs w:val="22"/>
        </w:rPr>
        <w:t xml:space="preserve">As part of the East Ipswich station accessibility upgrade, Queensland Rail will undertake </w:t>
      </w:r>
      <w:r w:rsidR="00397946" w:rsidRPr="00CD6A3F">
        <w:rPr>
          <w:rFonts w:cs="Arial"/>
          <w:b/>
          <w:bCs/>
          <w:color w:val="58595B"/>
          <w:sz w:val="22"/>
          <w:szCs w:val="22"/>
        </w:rPr>
        <w:t xml:space="preserve">a </w:t>
      </w:r>
      <w:r w:rsidR="00CD6A3F" w:rsidRPr="00CD6A3F">
        <w:rPr>
          <w:rFonts w:cs="Arial"/>
          <w:b/>
          <w:bCs/>
          <w:color w:val="58595B"/>
          <w:sz w:val="22"/>
          <w:szCs w:val="22"/>
        </w:rPr>
        <w:t xml:space="preserve">two-week </w:t>
      </w:r>
      <w:r w:rsidR="00397946" w:rsidRPr="00CD6A3F">
        <w:rPr>
          <w:rFonts w:cs="Arial"/>
          <w:b/>
          <w:bCs/>
          <w:color w:val="58595B"/>
          <w:sz w:val="22"/>
          <w:szCs w:val="22"/>
        </w:rPr>
        <w:t>period of</w:t>
      </w:r>
      <w:r w:rsidR="00397946" w:rsidRPr="00397946">
        <w:rPr>
          <w:rFonts w:cs="Arial"/>
          <w:color w:val="58595B"/>
          <w:sz w:val="22"/>
          <w:szCs w:val="22"/>
        </w:rPr>
        <w:t xml:space="preserve"> </w:t>
      </w:r>
      <w:r w:rsidR="00397946" w:rsidRPr="00CD6A3F">
        <w:rPr>
          <w:rFonts w:cs="Arial"/>
          <w:b/>
          <w:bCs/>
          <w:color w:val="58595B"/>
          <w:sz w:val="22"/>
          <w:szCs w:val="22"/>
        </w:rPr>
        <w:t xml:space="preserve">night </w:t>
      </w:r>
      <w:r w:rsidR="00DC2994" w:rsidRPr="00CD6A3F">
        <w:rPr>
          <w:rFonts w:cs="Arial"/>
          <w:b/>
          <w:bCs/>
          <w:color w:val="58595B"/>
          <w:sz w:val="22"/>
          <w:szCs w:val="22"/>
        </w:rPr>
        <w:t>works</w:t>
      </w:r>
      <w:r w:rsidR="00CD6A3F" w:rsidRPr="00CD6A3F">
        <w:rPr>
          <w:rFonts w:cs="Arial"/>
          <w:b/>
          <w:bCs/>
          <w:color w:val="58595B"/>
          <w:sz w:val="22"/>
          <w:szCs w:val="22"/>
        </w:rPr>
        <w:t xml:space="preserve"> in November 2020</w:t>
      </w:r>
      <w:r w:rsidR="00CD6A3F">
        <w:rPr>
          <w:rFonts w:cs="Arial"/>
          <w:color w:val="58595B"/>
          <w:sz w:val="22"/>
          <w:szCs w:val="22"/>
        </w:rPr>
        <w:t xml:space="preserve">. </w:t>
      </w:r>
      <w:r w:rsidR="00397946" w:rsidRPr="00397946">
        <w:rPr>
          <w:rFonts w:cs="Arial"/>
          <w:color w:val="58595B"/>
          <w:sz w:val="22"/>
          <w:szCs w:val="22"/>
        </w:rPr>
        <w:t xml:space="preserve">Due to the recent cancellation of a planned weekend (around-the-clock) track closure on the Ipswich line, these works </w:t>
      </w:r>
      <w:r w:rsidR="00436CA3">
        <w:rPr>
          <w:rFonts w:cs="Arial"/>
          <w:color w:val="58595B"/>
          <w:sz w:val="22"/>
          <w:szCs w:val="22"/>
        </w:rPr>
        <w:t xml:space="preserve">have been rescheduled and can only </w:t>
      </w:r>
      <w:r w:rsidR="00397946" w:rsidRPr="00397946">
        <w:rPr>
          <w:rFonts w:cs="Arial"/>
          <w:color w:val="58595B"/>
          <w:sz w:val="22"/>
          <w:szCs w:val="22"/>
        </w:rPr>
        <w:t xml:space="preserve">be undertaken after hours when there are no services operating.  </w:t>
      </w:r>
    </w:p>
    <w:p w14:paraId="718C0B2D" w14:textId="77777777" w:rsidR="00F73A12" w:rsidRDefault="00CD6A3F" w:rsidP="00CD6A3F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 xml:space="preserve">Following this period of night works, critical platform works will be undertaken over the weekend of </w:t>
      </w:r>
      <w:r w:rsidRPr="00CD6A3F">
        <w:rPr>
          <w:rFonts w:cs="Arial"/>
          <w:b/>
          <w:bCs/>
          <w:color w:val="58595B"/>
          <w:sz w:val="22"/>
          <w:szCs w:val="22"/>
        </w:rPr>
        <w:t>Saturday 28 and Sunday 29 November</w:t>
      </w:r>
      <w:r>
        <w:rPr>
          <w:rFonts w:cs="Arial"/>
          <w:color w:val="58595B"/>
          <w:sz w:val="22"/>
          <w:szCs w:val="22"/>
        </w:rPr>
        <w:t>, when trains will not stop at East Ipswich station. During this weekend, a shuttle bus will operate between East Ipswich and Ipswich station to connect customers with all services.</w:t>
      </w:r>
    </w:p>
    <w:p w14:paraId="0379EB2D" w14:textId="4E41894E" w:rsidR="00814491" w:rsidRDefault="00DC2994" w:rsidP="00814491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 w:rsidRPr="00397946">
        <w:rPr>
          <w:rFonts w:cs="Arial"/>
          <w:color w:val="58595B"/>
          <w:sz w:val="22"/>
          <w:szCs w:val="22"/>
        </w:rPr>
        <w:t xml:space="preserve">We recognise that </w:t>
      </w:r>
      <w:r w:rsidR="00F73A12">
        <w:rPr>
          <w:rFonts w:cs="Arial"/>
          <w:color w:val="58595B"/>
          <w:sz w:val="22"/>
          <w:szCs w:val="22"/>
        </w:rPr>
        <w:t xml:space="preserve">our </w:t>
      </w:r>
      <w:r w:rsidRPr="00397946">
        <w:rPr>
          <w:rFonts w:cs="Arial"/>
          <w:color w:val="58595B"/>
          <w:sz w:val="22"/>
          <w:szCs w:val="22"/>
        </w:rPr>
        <w:t>works may cause disruption to n</w:t>
      </w:r>
      <w:r w:rsidR="00814491" w:rsidRPr="00397946">
        <w:rPr>
          <w:rFonts w:cs="Arial"/>
          <w:color w:val="58595B"/>
          <w:sz w:val="22"/>
          <w:szCs w:val="22"/>
        </w:rPr>
        <w:t>earby residents</w:t>
      </w:r>
      <w:r w:rsidR="00F73A12">
        <w:rPr>
          <w:rFonts w:cs="Arial"/>
          <w:color w:val="58595B"/>
          <w:sz w:val="22"/>
          <w:szCs w:val="22"/>
        </w:rPr>
        <w:t xml:space="preserve">. </w:t>
      </w:r>
      <w:r w:rsidR="00945524">
        <w:rPr>
          <w:rFonts w:cs="Arial"/>
          <w:color w:val="58595B"/>
          <w:sz w:val="22"/>
          <w:szCs w:val="22"/>
        </w:rPr>
        <w:t xml:space="preserve">Every effort will be made </w:t>
      </w:r>
      <w:r w:rsidR="00397946" w:rsidRPr="00397946">
        <w:rPr>
          <w:rFonts w:cs="Arial"/>
          <w:color w:val="58595B"/>
          <w:sz w:val="22"/>
          <w:szCs w:val="22"/>
        </w:rPr>
        <w:t xml:space="preserve">to </w:t>
      </w:r>
      <w:r w:rsidR="00945524">
        <w:rPr>
          <w:rFonts w:cs="Arial"/>
          <w:color w:val="58595B"/>
          <w:sz w:val="22"/>
          <w:szCs w:val="22"/>
        </w:rPr>
        <w:t xml:space="preserve">deliver </w:t>
      </w:r>
      <w:r w:rsidR="00397946" w:rsidRPr="00397946">
        <w:rPr>
          <w:rFonts w:cs="Arial"/>
          <w:color w:val="58595B"/>
          <w:sz w:val="22"/>
          <w:szCs w:val="22"/>
        </w:rPr>
        <w:t xml:space="preserve">these </w:t>
      </w:r>
      <w:r w:rsidR="00F73A12">
        <w:rPr>
          <w:rFonts w:cs="Arial"/>
          <w:color w:val="58595B"/>
          <w:sz w:val="22"/>
          <w:szCs w:val="22"/>
        </w:rPr>
        <w:t xml:space="preserve">rescheduled </w:t>
      </w:r>
      <w:r w:rsidR="00397946" w:rsidRPr="00397946">
        <w:rPr>
          <w:rFonts w:cs="Arial"/>
          <w:color w:val="58595B"/>
          <w:sz w:val="22"/>
          <w:szCs w:val="22"/>
        </w:rPr>
        <w:t>works with minimal disturbance</w:t>
      </w:r>
      <w:r w:rsidR="00F73A12">
        <w:rPr>
          <w:rFonts w:cs="Arial"/>
          <w:color w:val="58595B"/>
          <w:sz w:val="22"/>
          <w:szCs w:val="22"/>
        </w:rPr>
        <w:t xml:space="preserve"> wherever possible</w:t>
      </w:r>
      <w:r w:rsidR="00397946" w:rsidRPr="00397946">
        <w:rPr>
          <w:rFonts w:cs="Arial"/>
          <w:color w:val="58595B"/>
          <w:sz w:val="22"/>
          <w:szCs w:val="22"/>
        </w:rPr>
        <w:t xml:space="preserve">. We </w:t>
      </w:r>
      <w:r w:rsidR="00814491" w:rsidRPr="00397946">
        <w:rPr>
          <w:rFonts w:cs="Arial"/>
          <w:color w:val="58595B"/>
          <w:sz w:val="22"/>
          <w:szCs w:val="22"/>
        </w:rPr>
        <w:t xml:space="preserve">apologise for any inconvenience as we undertake </w:t>
      </w:r>
      <w:r w:rsidR="00397946" w:rsidRPr="00397946">
        <w:rPr>
          <w:rFonts w:cs="Arial"/>
          <w:color w:val="58595B"/>
          <w:sz w:val="22"/>
          <w:szCs w:val="22"/>
        </w:rPr>
        <w:t xml:space="preserve">this critical period of </w:t>
      </w:r>
      <w:r w:rsidR="00814491" w:rsidRPr="00397946">
        <w:rPr>
          <w:rFonts w:cs="Arial"/>
          <w:color w:val="58595B"/>
          <w:sz w:val="22"/>
          <w:szCs w:val="22"/>
        </w:rPr>
        <w:t>works.</w:t>
      </w:r>
    </w:p>
    <w:p w14:paraId="5BEE97D5" w14:textId="09159490" w:rsidR="00F73A12" w:rsidRPr="00945524" w:rsidRDefault="00F74B75" w:rsidP="00F73A12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945524">
        <w:rPr>
          <w:rFonts w:cs="Arial"/>
          <w:color w:val="58595B"/>
          <w:sz w:val="22"/>
          <w:szCs w:val="22"/>
        </w:rPr>
        <w:t>A</w:t>
      </w:r>
      <w:r w:rsidR="00945524" w:rsidRPr="00945524">
        <w:rPr>
          <w:rFonts w:cs="Arial"/>
          <w:color w:val="58595B"/>
          <w:sz w:val="22"/>
          <w:szCs w:val="22"/>
        </w:rPr>
        <w:t xml:space="preserve"> </w:t>
      </w:r>
      <w:r w:rsidRPr="00945524">
        <w:rPr>
          <w:rFonts w:cs="Arial"/>
          <w:color w:val="58595B"/>
          <w:sz w:val="22"/>
          <w:szCs w:val="22"/>
        </w:rPr>
        <w:t xml:space="preserve">further two-week </w:t>
      </w:r>
      <w:r w:rsidR="00F73A12" w:rsidRPr="00945524">
        <w:rPr>
          <w:rFonts w:cs="Arial"/>
          <w:color w:val="58595B"/>
          <w:sz w:val="22"/>
          <w:szCs w:val="22"/>
        </w:rPr>
        <w:t xml:space="preserve">block of </w:t>
      </w:r>
      <w:r w:rsidR="00945524">
        <w:rPr>
          <w:rFonts w:cs="Arial"/>
          <w:color w:val="58595B"/>
          <w:sz w:val="22"/>
          <w:szCs w:val="22"/>
        </w:rPr>
        <w:t>week</w:t>
      </w:r>
      <w:r w:rsidR="00F73A12" w:rsidRPr="00945524">
        <w:rPr>
          <w:rFonts w:cs="Arial"/>
          <w:color w:val="58595B"/>
          <w:sz w:val="22"/>
          <w:szCs w:val="22"/>
        </w:rPr>
        <w:t xml:space="preserve">night works </w:t>
      </w:r>
      <w:r w:rsidR="00945524">
        <w:rPr>
          <w:rFonts w:cs="Arial"/>
          <w:color w:val="58595B"/>
          <w:sz w:val="22"/>
          <w:szCs w:val="22"/>
        </w:rPr>
        <w:t xml:space="preserve">is planned </w:t>
      </w:r>
      <w:r w:rsidRPr="00945524">
        <w:rPr>
          <w:rFonts w:cs="Arial"/>
          <w:color w:val="58595B"/>
          <w:sz w:val="22"/>
          <w:szCs w:val="22"/>
        </w:rPr>
        <w:t xml:space="preserve">from Monday 7 December </w:t>
      </w:r>
      <w:r w:rsidR="00F73A12" w:rsidRPr="00945524">
        <w:rPr>
          <w:rFonts w:cs="Arial"/>
          <w:color w:val="58595B"/>
          <w:sz w:val="22"/>
          <w:szCs w:val="22"/>
        </w:rPr>
        <w:t xml:space="preserve">– to be notified </w:t>
      </w:r>
      <w:r w:rsidRPr="00945524">
        <w:rPr>
          <w:rFonts w:cs="Arial"/>
          <w:color w:val="58595B"/>
          <w:sz w:val="22"/>
          <w:szCs w:val="22"/>
        </w:rPr>
        <w:t xml:space="preserve">in more detail </w:t>
      </w:r>
      <w:r w:rsidR="00F73A12" w:rsidRPr="00945524">
        <w:rPr>
          <w:rFonts w:cs="Arial"/>
          <w:color w:val="58595B"/>
          <w:sz w:val="22"/>
          <w:szCs w:val="22"/>
        </w:rPr>
        <w:t xml:space="preserve">closer to the date.  </w:t>
      </w:r>
    </w:p>
    <w:p w14:paraId="4B1729ED" w14:textId="2324CF4F" w:rsidR="00F24D62" w:rsidRPr="00502204" w:rsidRDefault="00C7428C" w:rsidP="00502204">
      <w:pPr>
        <w:pStyle w:val="BodyText"/>
        <w:spacing w:before="240"/>
        <w:ind w:left="567"/>
        <w:rPr>
          <w:rFonts w:cs="Arial"/>
          <w:b/>
          <w:bCs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2B9CC111">
                <wp:simplePos x="0" y="0"/>
                <wp:positionH relativeFrom="margin">
                  <wp:posOffset>7200265</wp:posOffset>
                </wp:positionH>
                <wp:positionV relativeFrom="paragraph">
                  <wp:posOffset>932815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73.4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BERJtb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502204">
        <w:rPr>
          <w:rFonts w:cs="Arial"/>
          <w:b/>
          <w:color w:val="58595B"/>
          <w:sz w:val="21"/>
          <w:szCs w:val="21"/>
        </w:rPr>
        <w:t>Overview</w:t>
      </w:r>
      <w:r w:rsidR="00F24D62" w:rsidRPr="00502204">
        <w:rPr>
          <w:rFonts w:cs="Arial"/>
          <w:b/>
          <w:color w:val="58595B"/>
          <w:spacing w:val="-5"/>
          <w:sz w:val="21"/>
          <w:szCs w:val="21"/>
        </w:rPr>
        <w:t xml:space="preserve"> </w:t>
      </w:r>
      <w:r w:rsidR="00F24D62" w:rsidRPr="00502204">
        <w:rPr>
          <w:rFonts w:cs="Arial"/>
          <w:b/>
          <w:color w:val="58595B"/>
          <w:sz w:val="21"/>
          <w:szCs w:val="21"/>
        </w:rPr>
        <w:t>of</w:t>
      </w:r>
      <w:r w:rsidR="000A7A7A" w:rsidRPr="00502204">
        <w:rPr>
          <w:rFonts w:cs="Arial"/>
          <w:b/>
          <w:color w:val="58595B"/>
          <w:spacing w:val="-5"/>
          <w:sz w:val="21"/>
          <w:szCs w:val="21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977"/>
        <w:gridCol w:w="5953"/>
      </w:tblGrid>
      <w:tr w:rsidR="00F24D62" w:rsidRPr="00F92C3B" w14:paraId="6B699497" w14:textId="77777777" w:rsidTr="00945524">
        <w:trPr>
          <w:trHeight w:hRule="exact" w:val="483"/>
        </w:trPr>
        <w:tc>
          <w:tcPr>
            <w:tcW w:w="1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F92C3B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Dates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and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hours</w:t>
            </w:r>
            <w:r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  <w:p w14:paraId="47CCDB9F" w14:textId="77777777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F92C3B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>T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ype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</w:tc>
      </w:tr>
      <w:tr w:rsidR="00F24D62" w:rsidRPr="00F92C3B" w14:paraId="483F651D" w14:textId="77777777" w:rsidTr="000B7B5F">
        <w:trPr>
          <w:trHeight w:val="3329"/>
        </w:trPr>
        <w:tc>
          <w:tcPr>
            <w:tcW w:w="1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F74B75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East Ipswich</w:t>
            </w:r>
            <w:r w:rsidR="00B455F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station</w:t>
            </w:r>
            <w:r w:rsidR="00695CA7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precinct and r</w:t>
            </w:r>
            <w:r w:rsidR="00B455FE" w:rsidRPr="00F74B75">
              <w:rPr>
                <w:rFonts w:ascii="Arial" w:hAnsi="Arial" w:cs="Arial"/>
                <w:color w:val="58595B"/>
                <w:sz w:val="20"/>
                <w:szCs w:val="20"/>
              </w:rPr>
              <w:t>ail corridor</w:t>
            </w:r>
          </w:p>
          <w:p w14:paraId="53AAC10F" w14:textId="58BD46D9" w:rsidR="009230C9" w:rsidRPr="00F74B75" w:rsidRDefault="009230C9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7053C9F9" w14:textId="0435F2FF" w:rsidR="009230C9" w:rsidRPr="00F74B75" w:rsidRDefault="009230C9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Main station carpark</w:t>
            </w:r>
            <w:r w:rsidR="00814491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(closed)</w:t>
            </w:r>
          </w:p>
          <w:p w14:paraId="1821214B" w14:textId="4A06E9D3" w:rsidR="00855C2A" w:rsidRPr="00F74B75" w:rsidRDefault="00855C2A" w:rsidP="00855C2A">
            <w:pPr>
              <w:pStyle w:val="TableParagraph"/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11023E2D" w14:textId="410F70C4" w:rsidR="00855C2A" w:rsidRPr="00F74B75" w:rsidRDefault="00F24D62" w:rsidP="00E83776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Rail corridor</w:t>
            </w:r>
            <w:r w:rsidR="00C047F1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E83776" w:rsidRPr="00F74B75">
              <w:rPr>
                <w:rFonts w:ascii="Arial" w:hAnsi="Arial" w:cs="Arial"/>
                <w:color w:val="58595B"/>
                <w:sz w:val="20"/>
                <w:szCs w:val="20"/>
              </w:rPr>
              <w:t>acc</w:t>
            </w:r>
            <w:r w:rsidR="00C047F1" w:rsidRPr="00F74B75">
              <w:rPr>
                <w:rFonts w:ascii="Arial" w:hAnsi="Arial" w:cs="Arial"/>
                <w:color w:val="58595B"/>
                <w:sz w:val="20"/>
                <w:szCs w:val="20"/>
              </w:rPr>
              <w:t>ess</w:t>
            </w:r>
            <w:r w:rsidR="00855C2A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gate</w:t>
            </w:r>
            <w:r w:rsidR="00DC2994" w:rsidRPr="00F74B75">
              <w:rPr>
                <w:rFonts w:ascii="Arial" w:hAnsi="Arial" w:cs="Arial"/>
                <w:color w:val="58595B"/>
                <w:sz w:val="20"/>
                <w:szCs w:val="20"/>
              </w:rPr>
              <w:t>s</w:t>
            </w:r>
            <w:r w:rsidR="00E66BAC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: </w:t>
            </w:r>
          </w:p>
          <w:p w14:paraId="2A2AAC86" w14:textId="77777777" w:rsidR="00F74B75" w:rsidRPr="00F74B75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Merton Street</w:t>
            </w:r>
          </w:p>
          <w:p w14:paraId="4822166C" w14:textId="77777777" w:rsidR="00F24D62" w:rsidRPr="00F74B75" w:rsidRDefault="00DC2994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Coronation Street</w:t>
            </w:r>
          </w:p>
          <w:p w14:paraId="2B88A554" w14:textId="42295EAE" w:rsidR="00F74B75" w:rsidRPr="00571FE1" w:rsidRDefault="00F74B75" w:rsidP="00F74B75">
            <w:pPr>
              <w:pStyle w:val="TableParagraph"/>
              <w:spacing w:before="19"/>
              <w:ind w:left="502"/>
              <w:rPr>
                <w:rFonts w:ascii="Arial" w:hAnsi="Arial" w:cs="Arial"/>
                <w:color w:val="58595B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926088" w14:textId="4C98BD78" w:rsidR="00C7428C" w:rsidRPr="00F74B75" w:rsidRDefault="00C7428C" w:rsidP="00C7428C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i/>
                <w:iCs/>
                <w:color w:val="58595B"/>
                <w:sz w:val="20"/>
                <w:szCs w:val="20"/>
              </w:rPr>
              <w:t>Night works:</w:t>
            </w:r>
          </w:p>
          <w:p w14:paraId="398E4E6C" w14:textId="16F495B7" w:rsidR="00C7428C" w:rsidRPr="00F74B75" w:rsidRDefault="00436CA3" w:rsidP="00C7428C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9</w:t>
            </w:r>
            <w:r w:rsidR="00C7428C"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 xml:space="preserve">pm to </w:t>
            </w: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5</w:t>
            </w:r>
            <w:r w:rsidR="00C7428C"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 xml:space="preserve">am </w:t>
            </w: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the next day</w:t>
            </w: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 xml:space="preserve"> </w:t>
            </w:r>
            <w:r w:rsidR="00C7428C" w:rsidRPr="00F74B75">
              <w:rPr>
                <w:rFonts w:ascii="Arial" w:hAnsi="Arial" w:cs="Arial"/>
                <w:color w:val="58595B"/>
                <w:sz w:val="20"/>
                <w:szCs w:val="20"/>
              </w:rPr>
              <w:t>on:</w:t>
            </w:r>
          </w:p>
          <w:p w14:paraId="23635962" w14:textId="71CD903A" w:rsidR="00C7428C" w:rsidRPr="00F74B75" w:rsidRDefault="00436CA3" w:rsidP="00502204">
            <w:pPr>
              <w:pStyle w:val="ListParagraph"/>
              <w:numPr>
                <w:ilvl w:val="0"/>
                <w:numId w:val="13"/>
              </w:numPr>
              <w:tabs>
                <w:tab w:val="left" w:pos="571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Monday 16 to Friday 20 November</w:t>
            </w:r>
          </w:p>
          <w:p w14:paraId="3568B767" w14:textId="2F069355" w:rsidR="00C7428C" w:rsidRPr="00F74B75" w:rsidRDefault="00436CA3" w:rsidP="00502204">
            <w:pPr>
              <w:pStyle w:val="ListParagraph"/>
              <w:numPr>
                <w:ilvl w:val="0"/>
                <w:numId w:val="13"/>
              </w:numPr>
              <w:tabs>
                <w:tab w:val="left" w:pos="571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Monday 23 to Friday 27 November</w:t>
            </w:r>
          </w:p>
          <w:p w14:paraId="56C140C0" w14:textId="419942DA" w:rsidR="00C7428C" w:rsidRPr="00F74B75" w:rsidRDefault="00C7428C" w:rsidP="00502204">
            <w:pPr>
              <w:pStyle w:val="ListParagraph"/>
              <w:tabs>
                <w:tab w:val="left" w:pos="571"/>
              </w:tabs>
              <w:ind w:left="501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(over</w:t>
            </w:r>
            <w:r w:rsidR="00436CA3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5 nights, each week</w:t>
            </w: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)</w:t>
            </w:r>
          </w:p>
          <w:p w14:paraId="19D95000" w14:textId="77777777" w:rsidR="00436CA3" w:rsidRPr="00F74B75" w:rsidRDefault="00436CA3" w:rsidP="00CD6A3F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  <w:sz w:val="20"/>
                <w:szCs w:val="20"/>
              </w:rPr>
            </w:pPr>
          </w:p>
          <w:p w14:paraId="71154C30" w14:textId="339CDCCF" w:rsidR="00436CA3" w:rsidRPr="00F74B75" w:rsidRDefault="00CD6A3F" w:rsidP="00CD6A3F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i/>
                <w:iCs/>
                <w:color w:val="58595B"/>
                <w:sz w:val="20"/>
                <w:szCs w:val="20"/>
              </w:rPr>
              <w:t>Weekend works:</w:t>
            </w:r>
          </w:p>
          <w:p w14:paraId="2C8DBB04" w14:textId="435804A7" w:rsidR="00436CA3" w:rsidRPr="00F74B75" w:rsidRDefault="00F74B75" w:rsidP="00F74B7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11.30pm Friday 27 to 3am Monday 30 November</w:t>
            </w:r>
          </w:p>
          <w:p w14:paraId="30AAD0A2" w14:textId="6C8BB614" w:rsidR="00436CA3" w:rsidRPr="00436CA3" w:rsidRDefault="00436CA3" w:rsidP="00436CA3">
            <w:pPr>
              <w:pStyle w:val="ListParagraph"/>
              <w:tabs>
                <w:tab w:val="left" w:pos="571"/>
              </w:tabs>
              <w:ind w:left="501"/>
              <w:rPr>
                <w:rFonts w:ascii="Arial" w:hAnsi="Arial" w:cs="Arial"/>
                <w:color w:val="58595B"/>
                <w:sz w:val="20"/>
                <w:szCs w:val="20"/>
                <w:highlight w:val="yellow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(</w:t>
            </w:r>
            <w:r w:rsidR="00F74B75" w:rsidRPr="00F74B75">
              <w:rPr>
                <w:rFonts w:ascii="Arial" w:hAnsi="Arial" w:cs="Arial"/>
                <w:color w:val="58595B"/>
                <w:sz w:val="20"/>
                <w:szCs w:val="20"/>
              </w:rPr>
              <w:t>continuous, around-the-clock works</w:t>
            </w: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19026618" w:rsidR="009230C9" w:rsidRPr="00F74B75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Station upgrade works involving:</w:t>
            </w:r>
          </w:p>
          <w:p w14:paraId="15EB5FBA" w14:textId="106DEB36" w:rsidR="00436CA3" w:rsidRPr="00F74B75" w:rsidRDefault="00F74B75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platform </w:t>
            </w:r>
            <w:r w:rsidR="00436CA3" w:rsidRPr="00F74B75">
              <w:rPr>
                <w:rFonts w:ascii="Arial" w:hAnsi="Arial" w:cs="Arial"/>
                <w:color w:val="58595B"/>
                <w:sz w:val="20"/>
                <w:szCs w:val="20"/>
              </w:rPr>
              <w:t>screw piling (drilling)</w:t>
            </w:r>
          </w:p>
          <w:p w14:paraId="65B9D697" w14:textId="56B40C72" w:rsidR="0087233E" w:rsidRPr="00F74B75" w:rsidRDefault="0087233E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installation of structural steel work</w:t>
            </w:r>
          </w:p>
          <w:p w14:paraId="74002D41" w14:textId="77777777" w:rsidR="00945524" w:rsidRPr="00F74B75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use of hand-held equipment and powered tools (</w:t>
            </w:r>
            <w:proofErr w:type="spellStart"/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eg.</w:t>
            </w:r>
            <w:proofErr w:type="spellEnd"/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powered socket wrench or ‘rattle gun’)</w:t>
            </w:r>
          </w:p>
          <w:p w14:paraId="3D613DCC" w14:textId="275F2621" w:rsidR="0087233E" w:rsidRPr="00945524" w:rsidRDefault="0087233E" w:rsidP="00484A6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 xml:space="preserve">excavation, </w:t>
            </w:r>
            <w:proofErr w:type="gramStart"/>
            <w:r w:rsidR="00502204" w:rsidRPr="00945524">
              <w:rPr>
                <w:rFonts w:ascii="Arial" w:hAnsi="Arial" w:cs="Arial"/>
                <w:color w:val="58595B"/>
                <w:sz w:val="20"/>
                <w:szCs w:val="20"/>
              </w:rPr>
              <w:t>earthworks</w:t>
            </w:r>
            <w:proofErr w:type="gramEnd"/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 xml:space="preserve"> and construction of retaining walls</w:t>
            </w:r>
          </w:p>
          <w:p w14:paraId="1C47D6CF" w14:textId="06D52D3D" w:rsidR="009230C9" w:rsidRPr="00945524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>operation of heavy equipment and trucks with flashing lights and reversing beepers</w:t>
            </w:r>
          </w:p>
          <w:p w14:paraId="614CFF08" w14:textId="5FF7CE18" w:rsidR="009230C9" w:rsidRPr="00945524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>movement of personnel and vehicles around the station precinct and rail corridor</w:t>
            </w:r>
          </w:p>
          <w:p w14:paraId="736C3E7D" w14:textId="7F7B348E" w:rsidR="0087233E" w:rsidRPr="00F74B75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traffic management</w:t>
            </w:r>
            <w:r w:rsidR="00C7428C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87233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– Coronation </w:t>
            </w:r>
            <w:r w:rsidR="00945524">
              <w:rPr>
                <w:rFonts w:ascii="Arial" w:hAnsi="Arial" w:cs="Arial"/>
                <w:color w:val="58595B"/>
                <w:sz w:val="20"/>
                <w:szCs w:val="20"/>
              </w:rPr>
              <w:t>and</w:t>
            </w:r>
            <w:r w:rsidR="0087233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Merton Streets</w:t>
            </w:r>
          </w:p>
          <w:p w14:paraId="3BAF1EDA" w14:textId="74DBC6D4" w:rsidR="00F74B75" w:rsidRPr="00945524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use of lighting towers at night</w:t>
            </w:r>
            <w:r w:rsidR="009230C9" w:rsidRPr="00F74B75">
              <w:rPr>
                <w:rFonts w:ascii="Arial" w:hAnsi="Arial" w:cs="Arial"/>
                <w:color w:val="58595B"/>
                <w:sz w:val="20"/>
                <w:szCs w:val="20"/>
              </w:rPr>
              <w:t>.</w:t>
            </w:r>
          </w:p>
        </w:tc>
      </w:tr>
    </w:tbl>
    <w:p w14:paraId="7F14E585" w14:textId="486512CE" w:rsidR="000F35F4" w:rsidRDefault="00B455FE" w:rsidP="00945524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571FE1">
        <w:rPr>
          <w:rFonts w:cs="Arial"/>
          <w:color w:val="58595B"/>
          <w:sz w:val="22"/>
          <w:szCs w:val="22"/>
        </w:rPr>
        <w:t xml:space="preserve">The East Ipswich station accessibility upgrade is part of </w:t>
      </w:r>
      <w:r w:rsidR="00571FE1">
        <w:rPr>
          <w:rFonts w:cs="Arial"/>
          <w:color w:val="58595B"/>
          <w:sz w:val="22"/>
          <w:szCs w:val="22"/>
        </w:rPr>
        <w:t>Queensland Rail’s program</w:t>
      </w:r>
      <w:r w:rsidRPr="00571FE1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945524">
        <w:rPr>
          <w:rFonts w:cs="Arial"/>
          <w:color w:val="58595B"/>
          <w:sz w:val="22"/>
          <w:szCs w:val="22"/>
        </w:rPr>
        <w:t xml:space="preserve"> </w:t>
      </w:r>
      <w:r w:rsidR="000F35F4" w:rsidRPr="00571FE1">
        <w:rPr>
          <w:rFonts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571FE1">
        <w:rPr>
          <w:rFonts w:cs="Arial"/>
          <w:color w:val="58595B"/>
          <w:sz w:val="22"/>
          <w:szCs w:val="22"/>
        </w:rPr>
        <w:t>on free call</w:t>
      </w:r>
      <w:r w:rsidR="000F35F4" w:rsidRPr="00571FE1">
        <w:rPr>
          <w:rFonts w:cs="Arial"/>
          <w:color w:val="58595B"/>
          <w:sz w:val="22"/>
          <w:szCs w:val="22"/>
        </w:rPr>
        <w:t xml:space="preserve"> </w:t>
      </w:r>
      <w:r w:rsidR="000F35F4" w:rsidRPr="00571FE1">
        <w:rPr>
          <w:rFonts w:cs="Arial"/>
          <w:b/>
          <w:color w:val="58595B"/>
          <w:sz w:val="22"/>
          <w:szCs w:val="22"/>
        </w:rPr>
        <w:t>1800 722 203</w:t>
      </w:r>
      <w:r w:rsidR="000F35F4" w:rsidRPr="00571FE1">
        <w:rPr>
          <w:rFonts w:cs="Arial"/>
          <w:color w:val="58595B"/>
          <w:sz w:val="22"/>
          <w:szCs w:val="22"/>
        </w:rPr>
        <w:t xml:space="preserve"> or email</w:t>
      </w:r>
      <w:r w:rsidR="000F35F4" w:rsidRPr="00571FE1">
        <w:rPr>
          <w:rFonts w:cs="Arial"/>
          <w:b/>
          <w:color w:val="58595B"/>
          <w:sz w:val="22"/>
          <w:szCs w:val="22"/>
        </w:rPr>
        <w:t xml:space="preserve"> </w:t>
      </w:r>
      <w:hyperlink r:id="rId7">
        <w:r w:rsidR="000F35F4" w:rsidRPr="00571FE1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77B5B702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0" behindDoc="0" locked="0" layoutInCell="1" allowOverlap="1" wp14:anchorId="7E6862B1" wp14:editId="55A60D36">
            <wp:simplePos x="0" y="0"/>
            <wp:positionH relativeFrom="page">
              <wp:posOffset>349885</wp:posOffset>
            </wp:positionH>
            <wp:positionV relativeFrom="paragraph">
              <wp:posOffset>51435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3A7A6E42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9B173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66842CC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3126AD0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1E6C6C88">
            <wp:simplePos x="0" y="0"/>
            <wp:positionH relativeFrom="column">
              <wp:posOffset>5039995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8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0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9E49-09D6-425B-A697-D9ED1DA3DBBB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33D11DBE-4078-4322-BAA2-6906DD9B2AB1}"/>
</file>

<file path=customXml/itemProps4.xml><?xml version="1.0" encoding="utf-8"?>
<ds:datastoreItem xmlns:ds="http://schemas.openxmlformats.org/officeDocument/2006/customXml" ds:itemID="{39DC139D-A7A6-4613-97A6-91CC9679B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5</cp:revision>
  <cp:lastPrinted>2020-08-05T23:58:00Z</cp:lastPrinted>
  <dcterms:created xsi:type="dcterms:W3CDTF">2020-11-01T04:33:00Z</dcterms:created>
  <dcterms:modified xsi:type="dcterms:W3CDTF">2020-11-01T05:23:00Z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